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D7" w:rsidRPr="00E262E1" w:rsidRDefault="00481290" w:rsidP="00E262E1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15pt;margin-top:-14.25pt;width:299.7pt;height:63.75pt;z-index:251660288;mso-width-relative:margin;mso-height-relative:margin">
            <v:textbox>
              <w:txbxContent>
                <w:p w:rsidR="003A45D7" w:rsidRDefault="003A45D7">
                  <w:r>
                    <w:t>Insert your personal or company info here….</w:t>
                  </w:r>
                </w:p>
              </w:txbxContent>
            </v:textbox>
          </v:shape>
        </w:pict>
      </w:r>
      <w:r w:rsidR="003A45D7">
        <w:rPr>
          <w:noProof/>
          <w:sz w:val="36"/>
          <w:szCs w:val="36"/>
        </w:rPr>
        <w:drawing>
          <wp:inline distT="0" distB="0" distL="0" distR="0">
            <wp:extent cx="1295400" cy="870194"/>
            <wp:effectExtent l="19050" t="0" r="0" b="0"/>
            <wp:docPr id="1" name="Picture 0" descr="sssn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n99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222" cy="87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C7A" w:rsidRPr="003A45D7">
        <w:rPr>
          <w:b/>
          <w:sz w:val="36"/>
          <w:szCs w:val="36"/>
          <w:u w:val="single"/>
        </w:rPr>
        <w:t>Buyer</w:t>
      </w:r>
      <w:r w:rsidR="003A45D7" w:rsidRPr="003A45D7">
        <w:rPr>
          <w:b/>
          <w:sz w:val="36"/>
          <w:szCs w:val="36"/>
          <w:u w:val="single"/>
        </w:rPr>
        <w:t>’</w:t>
      </w:r>
      <w:r w:rsidR="007F2C7A" w:rsidRPr="003A45D7">
        <w:rPr>
          <w:b/>
          <w:sz w:val="36"/>
          <w:szCs w:val="36"/>
          <w:u w:val="single"/>
        </w:rPr>
        <w:t xml:space="preserve">s </w:t>
      </w:r>
      <w:r w:rsidR="00AB6C2F" w:rsidRPr="003A45D7">
        <w:rPr>
          <w:b/>
          <w:sz w:val="36"/>
          <w:szCs w:val="36"/>
          <w:u w:val="single"/>
        </w:rPr>
        <w:t xml:space="preserve">Short Sale </w:t>
      </w:r>
      <w:r w:rsidR="007F2C7A" w:rsidRPr="003A45D7">
        <w:rPr>
          <w:b/>
          <w:sz w:val="36"/>
          <w:szCs w:val="36"/>
          <w:u w:val="single"/>
        </w:rPr>
        <w:t>Disclosure</w:t>
      </w:r>
    </w:p>
    <w:p w:rsidR="006D0026" w:rsidRPr="003A45D7" w:rsidRDefault="006D0026" w:rsidP="007F2C7A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A45D7">
        <w:rPr>
          <w:sz w:val="22"/>
          <w:szCs w:val="22"/>
        </w:rPr>
        <w:t>Short sales are complex and difficult transactions.  Depending on the lien holder the short sale is being negotiated with, it could ta</w:t>
      </w:r>
      <w:r w:rsidR="00217E2D" w:rsidRPr="003A45D7">
        <w:rPr>
          <w:sz w:val="22"/>
          <w:szCs w:val="22"/>
        </w:rPr>
        <w:t>ke 4</w:t>
      </w:r>
      <w:r w:rsidRPr="003A45D7">
        <w:rPr>
          <w:sz w:val="22"/>
          <w:szCs w:val="22"/>
        </w:rPr>
        <w:t xml:space="preserve"> months or more to receive short sale approval</w:t>
      </w:r>
    </w:p>
    <w:p w:rsidR="00472F2B" w:rsidRPr="003A45D7" w:rsidRDefault="007F2C7A" w:rsidP="007F2C7A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A45D7">
        <w:rPr>
          <w:sz w:val="22"/>
          <w:szCs w:val="22"/>
        </w:rPr>
        <w:t>First Coast Realty Associates and its representatives cannot control how another real estate company will handle a short sale transaction.  The frequency of their communication with the bank may be sporadic or infrequent.  The Buyer’s agent has limited influence on the short sale negotiation with the lie</w:t>
      </w:r>
      <w:r w:rsidR="006D0026" w:rsidRPr="003A45D7">
        <w:rPr>
          <w:sz w:val="22"/>
          <w:szCs w:val="22"/>
        </w:rPr>
        <w:t>n holders</w:t>
      </w:r>
    </w:p>
    <w:p w:rsidR="007F2C7A" w:rsidRPr="003A45D7" w:rsidRDefault="007F2C7A" w:rsidP="007F2C7A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A45D7">
        <w:rPr>
          <w:sz w:val="22"/>
          <w:szCs w:val="22"/>
        </w:rPr>
        <w:t>The Seller</w:t>
      </w:r>
      <w:r w:rsidR="008E3030" w:rsidRPr="003A45D7">
        <w:rPr>
          <w:sz w:val="22"/>
          <w:szCs w:val="22"/>
        </w:rPr>
        <w:t>’</w:t>
      </w:r>
      <w:r w:rsidRPr="003A45D7">
        <w:rPr>
          <w:sz w:val="22"/>
          <w:szCs w:val="22"/>
        </w:rPr>
        <w:t xml:space="preserve">s lien holder is NOT a party </w:t>
      </w:r>
      <w:r w:rsidR="006D0026" w:rsidRPr="003A45D7">
        <w:rPr>
          <w:sz w:val="22"/>
          <w:szCs w:val="22"/>
        </w:rPr>
        <w:t>to the offer/contract</w:t>
      </w:r>
    </w:p>
    <w:p w:rsidR="008E3030" w:rsidRPr="003A45D7" w:rsidRDefault="008E3030" w:rsidP="007F2C7A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A45D7">
        <w:rPr>
          <w:sz w:val="22"/>
          <w:szCs w:val="22"/>
        </w:rPr>
        <w:t>Normally the list price has been determined by the Seller/Realtor based on current market conditions, not the lien holders, unless the MLS states “lender approved’</w:t>
      </w:r>
    </w:p>
    <w:p w:rsidR="008E3030" w:rsidRPr="003A45D7" w:rsidRDefault="008E3030" w:rsidP="007F2C7A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A45D7">
        <w:rPr>
          <w:sz w:val="22"/>
          <w:szCs w:val="22"/>
        </w:rPr>
        <w:t>There may be more than one lien holder on this property</w:t>
      </w:r>
    </w:p>
    <w:p w:rsidR="008E3030" w:rsidRPr="003A45D7" w:rsidRDefault="008E3030" w:rsidP="008E3030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A45D7">
        <w:rPr>
          <w:sz w:val="22"/>
          <w:szCs w:val="22"/>
        </w:rPr>
        <w:t>There may be a mortgage insurance company with decision making authority over the Seller’s loan</w:t>
      </w:r>
    </w:p>
    <w:p w:rsidR="006D0026" w:rsidRPr="003A45D7" w:rsidRDefault="008E3030" w:rsidP="006D0026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A45D7">
        <w:rPr>
          <w:sz w:val="22"/>
          <w:szCs w:val="22"/>
        </w:rPr>
        <w:t>It may be in the lien holder’s best interest to let the home go into foreclosure rather than sell it as a short sale</w:t>
      </w:r>
      <w:r w:rsidR="006D0026" w:rsidRPr="003A45D7">
        <w:rPr>
          <w:sz w:val="22"/>
          <w:szCs w:val="22"/>
        </w:rPr>
        <w:t>.  The short sale may not close due to pending foreclosure proceedings by lien holders</w:t>
      </w:r>
    </w:p>
    <w:p w:rsidR="008E3030" w:rsidRPr="003A45D7" w:rsidRDefault="008E3030" w:rsidP="008E3030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A45D7">
        <w:rPr>
          <w:sz w:val="22"/>
          <w:szCs w:val="22"/>
        </w:rPr>
        <w:t>Currently, statistics tell us that roughly 30%</w:t>
      </w:r>
      <w:r w:rsidR="006D0026" w:rsidRPr="003A45D7">
        <w:rPr>
          <w:sz w:val="22"/>
          <w:szCs w:val="22"/>
        </w:rPr>
        <w:t xml:space="preserve"> </w:t>
      </w:r>
      <w:r w:rsidRPr="003A45D7">
        <w:rPr>
          <w:sz w:val="22"/>
          <w:szCs w:val="22"/>
        </w:rPr>
        <w:t>of short sales are successfully approved and the transaction is closed</w:t>
      </w:r>
    </w:p>
    <w:p w:rsidR="006D0026" w:rsidRPr="003A45D7" w:rsidRDefault="008E3030" w:rsidP="003A45D7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A45D7">
        <w:rPr>
          <w:sz w:val="22"/>
          <w:szCs w:val="22"/>
        </w:rPr>
        <w:t>Do not expect counter offers or any other communication from the lien holder in writing except for the approval letter</w:t>
      </w:r>
    </w:p>
    <w:p w:rsidR="003A45D7" w:rsidRPr="003A45D7" w:rsidRDefault="003A45D7" w:rsidP="003A45D7">
      <w:pPr>
        <w:pStyle w:val="ListParagraph"/>
        <w:numPr>
          <w:ilvl w:val="0"/>
          <w:numId w:val="0"/>
        </w:numPr>
        <w:spacing w:line="360" w:lineRule="auto"/>
        <w:ind w:left="720"/>
        <w:rPr>
          <w:sz w:val="22"/>
          <w:szCs w:val="22"/>
        </w:rPr>
      </w:pPr>
    </w:p>
    <w:p w:rsidR="006D0026" w:rsidRPr="003A45D7" w:rsidRDefault="006D0026" w:rsidP="006D0026">
      <w:pPr>
        <w:spacing w:line="360" w:lineRule="auto"/>
        <w:contextualSpacing/>
      </w:pPr>
      <w:r w:rsidRPr="003A45D7">
        <w:t>______________________________________</w:t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  <w:t>___________________</w:t>
      </w:r>
    </w:p>
    <w:p w:rsidR="006D0026" w:rsidRPr="003A45D7" w:rsidRDefault="006D0026" w:rsidP="006D0026">
      <w:pPr>
        <w:spacing w:line="360" w:lineRule="auto"/>
        <w:contextualSpacing/>
      </w:pPr>
      <w:r w:rsidRPr="003A45D7">
        <w:t>BUYER</w:t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  <w:t>DATE</w:t>
      </w:r>
    </w:p>
    <w:p w:rsidR="006D0026" w:rsidRPr="003A45D7" w:rsidRDefault="006D0026" w:rsidP="006D0026">
      <w:pPr>
        <w:spacing w:line="360" w:lineRule="auto"/>
        <w:contextualSpacing/>
      </w:pPr>
    </w:p>
    <w:p w:rsidR="006D0026" w:rsidRPr="003A45D7" w:rsidRDefault="006D0026" w:rsidP="006D0026">
      <w:pPr>
        <w:spacing w:line="360" w:lineRule="auto"/>
        <w:contextualSpacing/>
      </w:pPr>
      <w:r w:rsidRPr="003A45D7">
        <w:t>______________________________________</w:t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  <w:t>___________________</w:t>
      </w:r>
    </w:p>
    <w:p w:rsidR="00E262E1" w:rsidRDefault="006D0026" w:rsidP="006D0026">
      <w:pPr>
        <w:spacing w:line="360" w:lineRule="auto"/>
      </w:pPr>
      <w:r w:rsidRPr="003A45D7">
        <w:t>BUYER</w:t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</w:r>
      <w:r w:rsidRPr="003A45D7">
        <w:tab/>
        <w:t>DATE</w:t>
      </w:r>
    </w:p>
    <w:p w:rsidR="00E262E1" w:rsidRPr="00E262E1" w:rsidRDefault="00E262E1" w:rsidP="00E262E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Copyright First Coast Realty Associates 2010</w:t>
      </w:r>
    </w:p>
    <w:sectPr w:rsidR="00E262E1" w:rsidRPr="00E262E1" w:rsidSect="00CE2A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8C" w:rsidRDefault="00CC488C" w:rsidP="006440B3">
      <w:pPr>
        <w:spacing w:after="0" w:line="240" w:lineRule="auto"/>
      </w:pPr>
      <w:r>
        <w:separator/>
      </w:r>
    </w:p>
  </w:endnote>
  <w:endnote w:type="continuationSeparator" w:id="0">
    <w:p w:rsidR="00CC488C" w:rsidRDefault="00CC488C" w:rsidP="0064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8C" w:rsidRDefault="00CC488C" w:rsidP="006440B3">
      <w:pPr>
        <w:spacing w:after="0" w:line="240" w:lineRule="auto"/>
      </w:pPr>
      <w:r>
        <w:separator/>
      </w:r>
    </w:p>
  </w:footnote>
  <w:footnote w:type="continuationSeparator" w:id="0">
    <w:p w:rsidR="00CC488C" w:rsidRDefault="00CC488C" w:rsidP="0064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B3" w:rsidRDefault="006440B3" w:rsidP="003A45D7">
    <w:pPr>
      <w:pStyle w:val="Header"/>
    </w:pPr>
  </w:p>
  <w:p w:rsidR="006440B3" w:rsidRDefault="006440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0E7B"/>
    <w:multiLevelType w:val="hybridMultilevel"/>
    <w:tmpl w:val="7C983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F0014"/>
    <w:multiLevelType w:val="hybridMultilevel"/>
    <w:tmpl w:val="9E78024A"/>
    <w:lvl w:ilvl="0" w:tplc="4036C4F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2F"/>
    <w:rsid w:val="0008671B"/>
    <w:rsid w:val="00173F38"/>
    <w:rsid w:val="00183BAA"/>
    <w:rsid w:val="00217E2D"/>
    <w:rsid w:val="00232B4F"/>
    <w:rsid w:val="00254710"/>
    <w:rsid w:val="0033529F"/>
    <w:rsid w:val="003A45D7"/>
    <w:rsid w:val="003F0CF7"/>
    <w:rsid w:val="00425A32"/>
    <w:rsid w:val="004646D7"/>
    <w:rsid w:val="00472F2B"/>
    <w:rsid w:val="00481290"/>
    <w:rsid w:val="006440B3"/>
    <w:rsid w:val="006665D3"/>
    <w:rsid w:val="00692921"/>
    <w:rsid w:val="006C1716"/>
    <w:rsid w:val="006D0026"/>
    <w:rsid w:val="00702A55"/>
    <w:rsid w:val="007B54EA"/>
    <w:rsid w:val="007F2C7A"/>
    <w:rsid w:val="008E3030"/>
    <w:rsid w:val="0098615C"/>
    <w:rsid w:val="00AB6C2F"/>
    <w:rsid w:val="00B1509D"/>
    <w:rsid w:val="00B91927"/>
    <w:rsid w:val="00CC488C"/>
    <w:rsid w:val="00CE2AE3"/>
    <w:rsid w:val="00E262E1"/>
    <w:rsid w:val="00EC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F2B"/>
    <w:pPr>
      <w:numPr>
        <w:numId w:val="1"/>
      </w:numPr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B3"/>
  </w:style>
  <w:style w:type="paragraph" w:styleId="Footer">
    <w:name w:val="footer"/>
    <w:basedOn w:val="Normal"/>
    <w:link w:val="FooterChar"/>
    <w:uiPriority w:val="99"/>
    <w:semiHidden/>
    <w:unhideWhenUsed/>
    <w:rsid w:val="0064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Gregory</dc:creator>
  <cp:lastModifiedBy>Ethan Gregory</cp:lastModifiedBy>
  <cp:revision>3</cp:revision>
  <cp:lastPrinted>2009-12-11T17:54:00Z</cp:lastPrinted>
  <dcterms:created xsi:type="dcterms:W3CDTF">2010-01-15T20:27:00Z</dcterms:created>
  <dcterms:modified xsi:type="dcterms:W3CDTF">2010-01-28T17:03:00Z</dcterms:modified>
</cp:coreProperties>
</file>